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042"/>
      </w:tblGrid>
      <w:tr w:rsidR="00446480" w:rsidTr="00897704">
        <w:trPr>
          <w:trHeight w:val="440"/>
        </w:trPr>
        <w:tc>
          <w:tcPr>
            <w:tcW w:w="10042" w:type="dxa"/>
            <w:shd w:val="clear" w:color="auto" w:fill="auto"/>
          </w:tcPr>
          <w:p w:rsidR="00446480" w:rsidRDefault="00446480" w:rsidP="00922C1A">
            <w:pPr>
              <w:pStyle w:val="14bldcentr"/>
            </w:pPr>
            <w:r>
              <w:t xml:space="preserve">ADDENDUM </w:t>
            </w:r>
            <w:r w:rsidR="00922C1A">
              <w:t xml:space="preserve">TWO - </w:t>
            </w:r>
            <w:r>
              <w:t>REVISED SCHEDULE OF EVENTS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922C1A">
        <w:t>August 21, 2019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922C1A">
        <w:t>Annette Walton / Julie Schiltz</w:t>
      </w:r>
      <w:r w:rsidRPr="00BD5697">
        <w:t>, Buyer</w:t>
      </w:r>
      <w:r w:rsidR="00922C1A">
        <w:t>(s)</w:t>
      </w:r>
    </w:p>
    <w:p w:rsidR="002E4E3B" w:rsidRDefault="002E4E3B" w:rsidP="002E0890">
      <w:pPr>
        <w:pStyle w:val="Level1Body"/>
      </w:pPr>
    </w:p>
    <w:p w:rsidR="006A5040" w:rsidRPr="00BD5697" w:rsidRDefault="00FC1F14" w:rsidP="009318A1">
      <w:pPr>
        <w:pStyle w:val="Level1Body"/>
        <w:ind w:left="1440" w:hanging="1530"/>
      </w:pPr>
      <w:r>
        <w:t>RE:</w:t>
      </w:r>
      <w:r>
        <w:tab/>
      </w:r>
      <w:r w:rsidR="00446480">
        <w:t xml:space="preserve">Addendum </w:t>
      </w:r>
      <w:r w:rsidR="00E4723E" w:rsidRPr="00BD5697">
        <w:t xml:space="preserve">for </w:t>
      </w:r>
      <w:r w:rsidR="00922C1A">
        <w:t>Request for Proposal</w:t>
      </w:r>
      <w:r w:rsidR="00AB1852" w:rsidRPr="00BD5697">
        <w:t xml:space="preserve"> Number </w:t>
      </w:r>
      <w:r w:rsidR="00922C1A">
        <w:t xml:space="preserve">6116 Z1 </w:t>
      </w:r>
      <w:r w:rsidR="006A5040">
        <w:t xml:space="preserve">to be </w:t>
      </w:r>
      <w:proofErr w:type="gramStart"/>
      <w:r w:rsidR="006A5040">
        <w:t xml:space="preserve">opened </w:t>
      </w:r>
      <w:r w:rsidR="00922C1A">
        <w:t xml:space="preserve"> September</w:t>
      </w:r>
      <w:proofErr w:type="gramEnd"/>
      <w:r w:rsidR="00922C1A">
        <w:t xml:space="preserve"> 18, 2019</w:t>
      </w:r>
      <w:r w:rsidR="000A7F6D">
        <w:t xml:space="preserve"> </w:t>
      </w:r>
      <w:r w:rsidR="006A5040">
        <w:t>at 2:00 p.m.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C46AC1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82BD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897704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FC03CF" w:rsidP="002E0890">
      <w:pPr>
        <w:pStyle w:val="Heading4"/>
      </w:pPr>
      <w:r w:rsidRPr="00BD5697">
        <w:t>S</w:t>
      </w:r>
      <w:r w:rsidR="00A44C9E">
        <w:t>chedule of Events</w:t>
      </w:r>
    </w:p>
    <w:p w:rsidR="00FC03CF" w:rsidRPr="00BD5697" w:rsidRDefault="00FC03CF" w:rsidP="002E0890">
      <w:pPr>
        <w:pStyle w:val="Level1Body"/>
      </w:pPr>
    </w:p>
    <w:p w:rsidR="00A44C9E" w:rsidRPr="00922C1A" w:rsidRDefault="00A44C9E" w:rsidP="002E0890">
      <w:pPr>
        <w:pStyle w:val="Level1Body"/>
      </w:pPr>
      <w:r>
        <w:t>The State expects to adhere to the tentative procurement schedule shown below.  It should be noted, however, that some dates are approximate and subject to change.</w:t>
      </w:r>
      <w:r w:rsidR="0027091D">
        <w:t xml:space="preserve">  It is the Bidder’s responsibility to check the S</w:t>
      </w:r>
      <w:r w:rsidR="009318A1">
        <w:t xml:space="preserve">tate </w:t>
      </w:r>
      <w:r w:rsidR="0027091D">
        <w:t>P</w:t>
      </w:r>
      <w:r w:rsidR="009318A1">
        <w:t xml:space="preserve">urchasing </w:t>
      </w:r>
      <w:r w:rsidR="0027091D">
        <w:t>B</w:t>
      </w:r>
      <w:r w:rsidR="009318A1">
        <w:t>ureau</w:t>
      </w:r>
      <w:r w:rsidR="0027091D">
        <w:t xml:space="preserve"> website for all addenda or amendments.</w:t>
      </w:r>
    </w:p>
    <w:p w:rsidR="00446480" w:rsidRPr="00446480" w:rsidRDefault="00446480" w:rsidP="002E0890">
      <w:pPr>
        <w:pStyle w:val="Level1Body"/>
        <w:rPr>
          <w:i/>
        </w:rPr>
      </w:pPr>
    </w:p>
    <w:tbl>
      <w:tblPr>
        <w:tblW w:w="95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6268"/>
        <w:gridCol w:w="2898"/>
      </w:tblGrid>
      <w:tr w:rsidR="00A44C9E" w:rsidRPr="00664F27" w:rsidTr="00046E98">
        <w:trPr>
          <w:cantSplit/>
          <w:tblHeader/>
          <w:jc w:val="center"/>
        </w:trPr>
        <w:tc>
          <w:tcPr>
            <w:tcW w:w="661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Activity</w:t>
            </w:r>
          </w:p>
        </w:tc>
        <w:tc>
          <w:tcPr>
            <w:tcW w:w="28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44C9E" w:rsidRPr="00046E98" w:rsidRDefault="00A44C9E" w:rsidP="002E0890">
            <w:pPr>
              <w:pStyle w:val="StyleBoldCentered"/>
              <w:rPr>
                <w:color w:val="auto"/>
              </w:rPr>
            </w:pPr>
            <w:r w:rsidRPr="00046E98">
              <w:rPr>
                <w:color w:val="auto"/>
              </w:rPr>
              <w:t>Date/Time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7D51A4" w:rsidRDefault="007D51A4" w:rsidP="007D51A4">
            <w:pPr>
              <w:pStyle w:val="SchedofEventsbody-Left"/>
              <w:keepNext/>
              <w:rPr>
                <w:b/>
                <w:color w:val="FF0000"/>
                <w:sz w:val="18"/>
              </w:rPr>
            </w:pPr>
            <w:r w:rsidRPr="007D51A4">
              <w:rPr>
                <w:b/>
                <w:color w:val="FF0000"/>
                <w:sz w:val="18"/>
              </w:rPr>
              <w:t>Second Round Q&amp;A – Last day to submit written questions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7D51A4" w:rsidRDefault="007D51A4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August 28, 2019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7D51A4" w:rsidRDefault="007D51A4" w:rsidP="007D51A4">
            <w:pPr>
              <w:pStyle w:val="SchedofEventsbody-Left"/>
              <w:rPr>
                <w:b/>
                <w:color w:val="FF0000"/>
                <w:sz w:val="18"/>
                <w:szCs w:val="18"/>
              </w:rPr>
            </w:pPr>
            <w:r w:rsidRPr="007D51A4">
              <w:rPr>
                <w:b/>
                <w:color w:val="FF0000"/>
                <w:sz w:val="18"/>
              </w:rPr>
              <w:t xml:space="preserve">Second Round Q&amp;A – State responds to written questions through Solicitation “Addendum” and/or “Amendment” to be posted to the </w:t>
            </w:r>
            <w:r w:rsidRPr="007D51A4">
              <w:rPr>
                <w:b/>
                <w:color w:val="FF0000"/>
                <w:sz w:val="18"/>
                <w:szCs w:val="18"/>
              </w:rPr>
              <w:t xml:space="preserve">Internet at: </w:t>
            </w:r>
          </w:p>
          <w:p w:rsidR="007D51A4" w:rsidRPr="007D51A4" w:rsidRDefault="00922C1A" w:rsidP="007D51A4">
            <w:pPr>
              <w:pStyle w:val="SchedofEventsbody-Left"/>
              <w:keepNext/>
              <w:rPr>
                <w:b/>
                <w:color w:val="FF0000"/>
                <w:sz w:val="18"/>
              </w:rPr>
            </w:pPr>
            <w:hyperlink r:id="rId10" w:history="1">
              <w:r w:rsidR="007D51A4" w:rsidRPr="007D51A4">
                <w:rPr>
                  <w:rStyle w:val="Hyperlink"/>
                  <w:b/>
                  <w:color w:val="FF0000"/>
                  <w:sz w:val="18"/>
                  <w:szCs w:val="18"/>
                </w:rPr>
                <w:t>http://das.nebraska.gov/materiel/purchasing.html</w:t>
              </w:r>
            </w:hyperlink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7D51A4" w:rsidRDefault="007D51A4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September 4, 2019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2B2CFA" w:rsidRDefault="007D51A4" w:rsidP="007D51A4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 xml:space="preserve">Proposal </w:t>
            </w:r>
            <w:r>
              <w:rPr>
                <w:sz w:val="18"/>
              </w:rPr>
              <w:t>O</w:t>
            </w:r>
            <w:r w:rsidRPr="002B2CFA">
              <w:rPr>
                <w:sz w:val="18"/>
              </w:rPr>
              <w:t>pening</w:t>
            </w:r>
            <w:r>
              <w:rPr>
                <w:sz w:val="18"/>
              </w:rPr>
              <w:br/>
            </w:r>
          </w:p>
          <w:p w:rsidR="007D51A4" w:rsidRPr="00345145" w:rsidRDefault="007D51A4" w:rsidP="007D51A4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Location:</w:t>
            </w:r>
            <w:r w:rsidRPr="002B2CFA">
              <w:rPr>
                <w:sz w:val="18"/>
              </w:rPr>
              <w:tab/>
            </w:r>
            <w:r w:rsidRPr="00345145">
              <w:rPr>
                <w:sz w:val="18"/>
              </w:rPr>
              <w:t>State Purchasing Bureau</w:t>
            </w:r>
          </w:p>
          <w:p w:rsidR="007D51A4" w:rsidRPr="00345145" w:rsidRDefault="007D51A4" w:rsidP="007D51A4">
            <w:pPr>
              <w:pStyle w:val="SchedofEventsbody-Left"/>
              <w:keepNext/>
              <w:rPr>
                <w:sz w:val="18"/>
              </w:rPr>
            </w:pPr>
            <w:r w:rsidRPr="00345145">
              <w:rPr>
                <w:sz w:val="18"/>
              </w:rPr>
              <w:tab/>
            </w:r>
            <w:r w:rsidRPr="00345145">
              <w:rPr>
                <w:sz w:val="18"/>
              </w:rPr>
              <w:tab/>
              <w:t>1526 K Street, Suite 130</w:t>
            </w:r>
          </w:p>
          <w:p w:rsidR="007D51A4" w:rsidRPr="002B2CFA" w:rsidRDefault="007D51A4" w:rsidP="007D51A4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345145">
              <w:rPr>
                <w:sz w:val="18"/>
              </w:rPr>
              <w:tab/>
            </w:r>
            <w:r w:rsidRPr="00345145">
              <w:rPr>
                <w:sz w:val="18"/>
              </w:rPr>
              <w:tab/>
              <w:t>Lincoln, NE 68508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7D51A4" w:rsidRDefault="007D51A4" w:rsidP="007D51A4">
            <w:pPr>
              <w:pStyle w:val="SchedofEventsbody-Left"/>
              <w:jc w:val="center"/>
              <w:rPr>
                <w:strike/>
                <w:sz w:val="18"/>
              </w:rPr>
            </w:pPr>
            <w:r w:rsidRPr="007D51A4">
              <w:rPr>
                <w:strike/>
                <w:sz w:val="18"/>
              </w:rPr>
              <w:t>August 27, 2019</w:t>
            </w:r>
          </w:p>
          <w:p w:rsidR="007D51A4" w:rsidRPr="007D51A4" w:rsidRDefault="007D51A4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 w:rsidRPr="007D51A4">
              <w:rPr>
                <w:b/>
                <w:color w:val="FF0000"/>
                <w:sz w:val="18"/>
              </w:rPr>
              <w:t>September 18, 2019</w:t>
            </w:r>
          </w:p>
          <w:p w:rsidR="007D51A4" w:rsidRPr="00345145" w:rsidRDefault="007D51A4" w:rsidP="007D51A4">
            <w:pPr>
              <w:pStyle w:val="SchedofEventsbody-Left"/>
              <w:jc w:val="center"/>
              <w:rPr>
                <w:sz w:val="18"/>
              </w:rPr>
            </w:pPr>
            <w:r w:rsidRPr="00345145">
              <w:rPr>
                <w:sz w:val="18"/>
              </w:rPr>
              <w:t>2:00 PM</w:t>
            </w:r>
          </w:p>
          <w:p w:rsidR="007D51A4" w:rsidRPr="00345145" w:rsidRDefault="007D51A4" w:rsidP="007D51A4">
            <w:pPr>
              <w:pStyle w:val="SchedofEventsbody-Left"/>
              <w:jc w:val="center"/>
              <w:rPr>
                <w:sz w:val="18"/>
              </w:rPr>
            </w:pPr>
            <w:r w:rsidRPr="00345145">
              <w:rPr>
                <w:sz w:val="18"/>
              </w:rPr>
              <w:t>Central Time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2B2CFA" w:rsidRDefault="007D51A4" w:rsidP="007D51A4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 xml:space="preserve">Review for conformance </w:t>
            </w:r>
            <w:r>
              <w:rPr>
                <w:sz w:val="18"/>
              </w:rPr>
              <w:t>to solicitation requirements</w:t>
            </w:r>
            <w:r w:rsidRPr="002B2CFA">
              <w:rPr>
                <w:sz w:val="18"/>
              </w:rPr>
              <w:t xml:space="preserve">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7D51A4" w:rsidRDefault="007D51A4" w:rsidP="007D51A4">
            <w:pPr>
              <w:pStyle w:val="SchedofEventsbody-Left"/>
              <w:jc w:val="center"/>
              <w:rPr>
                <w:strike/>
                <w:sz w:val="18"/>
              </w:rPr>
            </w:pPr>
            <w:r w:rsidRPr="007D51A4">
              <w:rPr>
                <w:strike/>
                <w:sz w:val="18"/>
              </w:rPr>
              <w:t>August 27, 2019</w:t>
            </w:r>
          </w:p>
          <w:p w:rsidR="007D51A4" w:rsidRPr="007D51A4" w:rsidRDefault="007D51A4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 w:rsidRPr="007D51A4">
              <w:rPr>
                <w:b/>
                <w:color w:val="FF0000"/>
                <w:sz w:val="18"/>
              </w:rPr>
              <w:t>September 18, 2019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2B2CFA" w:rsidRDefault="007D51A4" w:rsidP="007D51A4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Evaluation period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7D51A4" w:rsidRDefault="007D51A4" w:rsidP="007D51A4">
            <w:pPr>
              <w:pStyle w:val="SchedofEventsbody-Left"/>
              <w:jc w:val="center"/>
              <w:rPr>
                <w:strike/>
                <w:sz w:val="18"/>
              </w:rPr>
            </w:pPr>
            <w:r w:rsidRPr="007D51A4">
              <w:rPr>
                <w:strike/>
                <w:sz w:val="18"/>
              </w:rPr>
              <w:t>August 28, 2019</w:t>
            </w:r>
          </w:p>
          <w:p w:rsidR="007D51A4" w:rsidRPr="007D51A4" w:rsidRDefault="007D51A4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 w:rsidRPr="007D51A4">
              <w:rPr>
                <w:b/>
                <w:color w:val="FF0000"/>
                <w:sz w:val="18"/>
              </w:rPr>
              <w:t>September 19, 2019</w:t>
            </w:r>
          </w:p>
          <w:p w:rsidR="007D51A4" w:rsidRDefault="007D51A4" w:rsidP="007D51A4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Through</w:t>
            </w:r>
          </w:p>
          <w:p w:rsidR="007D51A4" w:rsidRPr="007D51A4" w:rsidRDefault="007D51A4" w:rsidP="007D51A4">
            <w:pPr>
              <w:pStyle w:val="SchedofEventsbody-Left"/>
              <w:jc w:val="center"/>
              <w:rPr>
                <w:strike/>
                <w:sz w:val="18"/>
              </w:rPr>
            </w:pPr>
            <w:r w:rsidRPr="007D51A4">
              <w:rPr>
                <w:strike/>
                <w:sz w:val="18"/>
              </w:rPr>
              <w:t>September 12, 2019</w:t>
            </w:r>
          </w:p>
          <w:p w:rsidR="007D51A4" w:rsidRPr="007D51A4" w:rsidRDefault="007D51A4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 w:rsidRPr="007D51A4">
              <w:rPr>
                <w:b/>
                <w:color w:val="FF0000"/>
                <w:sz w:val="18"/>
              </w:rPr>
              <w:t>October 4, 2019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2B2CFA" w:rsidRDefault="007D51A4" w:rsidP="007D51A4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“Oral Interviews/Presentations and/or Demonstrations” (if required)</w:t>
            </w:r>
          </w:p>
          <w:p w:rsidR="007D51A4" w:rsidRPr="00EC7659" w:rsidRDefault="007D51A4" w:rsidP="007D51A4">
            <w:pPr>
              <w:pStyle w:val="SchedofEventsbody-Left"/>
              <w:keepNext/>
              <w:rPr>
                <w:b/>
                <w:sz w:val="18"/>
              </w:rPr>
            </w:pP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345145" w:rsidRDefault="007D51A4" w:rsidP="007D51A4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4F49E0" w:rsidRDefault="007D51A4" w:rsidP="007D51A4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2B2CFA">
              <w:rPr>
                <w:sz w:val="18"/>
              </w:rPr>
              <w:t>Post “</w:t>
            </w:r>
            <w:r>
              <w:rPr>
                <w:sz w:val="18"/>
              </w:rPr>
              <w:t xml:space="preserve">Notification of Intent to Award” </w:t>
            </w:r>
            <w:r w:rsidRPr="00096BFF">
              <w:rPr>
                <w:sz w:val="18"/>
                <w:szCs w:val="18"/>
              </w:rPr>
              <w:t xml:space="preserve">to Internet at:  </w:t>
            </w:r>
            <w:hyperlink r:id="rId11" w:history="1">
              <w:r w:rsidRPr="00345145">
                <w:rPr>
                  <w:rStyle w:val="Hyperlink"/>
                  <w:sz w:val="18"/>
                  <w:szCs w:val="18"/>
                </w:rPr>
                <w:t>http://das.nebraska.gov/materiel/purchasing.html</w:t>
              </w:r>
            </w:hyperlink>
            <w:r w:rsidRPr="00096BFF">
              <w:rPr>
                <w:rStyle w:val="Level2BodyChar"/>
                <w:szCs w:val="18"/>
              </w:rPr>
              <w:t xml:space="preserve"> </w:t>
            </w:r>
            <w:r w:rsidRPr="00096B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7D51A4" w:rsidRDefault="007D51A4" w:rsidP="007D51A4">
            <w:pPr>
              <w:pStyle w:val="SchedofEventsbody-Left"/>
              <w:jc w:val="center"/>
              <w:rPr>
                <w:strike/>
                <w:sz w:val="18"/>
              </w:rPr>
            </w:pPr>
            <w:r w:rsidRPr="007D51A4">
              <w:rPr>
                <w:strike/>
                <w:sz w:val="18"/>
              </w:rPr>
              <w:t>September 13, 2019</w:t>
            </w:r>
          </w:p>
          <w:p w:rsidR="007D51A4" w:rsidRPr="007D51A4" w:rsidRDefault="007D51A4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 w:rsidRPr="007D51A4">
              <w:rPr>
                <w:b/>
                <w:color w:val="FF0000"/>
                <w:sz w:val="18"/>
              </w:rPr>
              <w:t>October 7, 2019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4F49E0" w:rsidRDefault="007D51A4" w:rsidP="007D51A4">
            <w:pPr>
              <w:pStyle w:val="SchedofEventsbody-Left"/>
              <w:keepNext/>
              <w:rPr>
                <w:rFonts w:cs="Arial"/>
                <w:sz w:val="18"/>
                <w:szCs w:val="18"/>
              </w:rPr>
            </w:pPr>
            <w:r w:rsidRPr="002B2CFA">
              <w:rPr>
                <w:sz w:val="18"/>
              </w:rPr>
              <w:t xml:space="preserve">Contract finalization period 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C46AC1" w:rsidRDefault="007D51A4" w:rsidP="007D51A4">
            <w:pPr>
              <w:pStyle w:val="SchedofEventsbody-Left"/>
              <w:jc w:val="center"/>
              <w:rPr>
                <w:strike/>
                <w:sz w:val="18"/>
              </w:rPr>
            </w:pPr>
            <w:r w:rsidRPr="00C46AC1">
              <w:rPr>
                <w:strike/>
                <w:sz w:val="18"/>
              </w:rPr>
              <w:t>September 13, 2019</w:t>
            </w:r>
          </w:p>
          <w:p w:rsidR="00C46AC1" w:rsidRPr="00C46AC1" w:rsidRDefault="00C46AC1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 w:rsidRPr="00C46AC1">
              <w:rPr>
                <w:b/>
                <w:color w:val="FF0000"/>
                <w:sz w:val="18"/>
              </w:rPr>
              <w:t>October 7, 2019</w:t>
            </w:r>
          </w:p>
          <w:p w:rsidR="007D51A4" w:rsidRDefault="007D51A4" w:rsidP="007D51A4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Through</w:t>
            </w:r>
          </w:p>
          <w:p w:rsidR="007D51A4" w:rsidRPr="00C46AC1" w:rsidRDefault="007D51A4" w:rsidP="007D51A4">
            <w:pPr>
              <w:pStyle w:val="SchedofEventsbody-Left"/>
              <w:jc w:val="center"/>
              <w:rPr>
                <w:strike/>
                <w:sz w:val="18"/>
              </w:rPr>
            </w:pPr>
            <w:r w:rsidRPr="00C46AC1">
              <w:rPr>
                <w:strike/>
                <w:sz w:val="18"/>
              </w:rPr>
              <w:t>October 13, 2019</w:t>
            </w:r>
          </w:p>
          <w:p w:rsidR="00C46AC1" w:rsidRPr="00C46AC1" w:rsidRDefault="00C46AC1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 w:rsidRPr="00C46AC1">
              <w:rPr>
                <w:b/>
                <w:color w:val="FF0000"/>
                <w:sz w:val="18"/>
              </w:rPr>
              <w:t>November 29, 2019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2B2CFA" w:rsidRDefault="007D51A4" w:rsidP="007D51A4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Contract award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C46AC1" w:rsidRDefault="007D51A4" w:rsidP="007D51A4">
            <w:pPr>
              <w:pStyle w:val="SchedofEventsbody-Left"/>
              <w:jc w:val="center"/>
              <w:rPr>
                <w:strike/>
                <w:sz w:val="18"/>
              </w:rPr>
            </w:pPr>
            <w:r w:rsidRPr="00C46AC1">
              <w:rPr>
                <w:strike/>
                <w:sz w:val="18"/>
              </w:rPr>
              <w:t>November 1, 2019</w:t>
            </w:r>
          </w:p>
          <w:p w:rsidR="00C46AC1" w:rsidRPr="00C46AC1" w:rsidRDefault="00C46AC1" w:rsidP="007D51A4">
            <w:pPr>
              <w:pStyle w:val="SchedofEventsbody-Left"/>
              <w:jc w:val="center"/>
              <w:rPr>
                <w:b/>
                <w:color w:val="FF0000"/>
                <w:sz w:val="18"/>
              </w:rPr>
            </w:pPr>
            <w:r w:rsidRPr="00C46AC1">
              <w:rPr>
                <w:b/>
                <w:color w:val="FF0000"/>
                <w:sz w:val="18"/>
              </w:rPr>
              <w:t>December 2, 2019</w:t>
            </w:r>
          </w:p>
        </w:tc>
      </w:tr>
      <w:tr w:rsidR="007D51A4" w:rsidRPr="00664F27" w:rsidTr="007D51A4">
        <w:trPr>
          <w:cantSplit/>
          <w:jc w:val="center"/>
        </w:trPr>
        <w:tc>
          <w:tcPr>
            <w:tcW w:w="346" w:type="dxa"/>
            <w:tcBorders>
              <w:top w:val="single" w:sz="8" w:space="0" w:color="auto"/>
              <w:bottom w:val="single" w:sz="8" w:space="0" w:color="auto"/>
            </w:tcBorders>
          </w:tcPr>
          <w:p w:rsidR="007D51A4" w:rsidRPr="00664F27" w:rsidRDefault="007D51A4" w:rsidP="007D51A4">
            <w:pPr>
              <w:pStyle w:val="rfpformnumbers"/>
            </w:pPr>
          </w:p>
        </w:tc>
        <w:tc>
          <w:tcPr>
            <w:tcW w:w="6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2B2CFA" w:rsidRDefault="007D51A4" w:rsidP="007D51A4">
            <w:pPr>
              <w:pStyle w:val="SchedofEventsbody-Left"/>
              <w:keepNext/>
              <w:rPr>
                <w:sz w:val="18"/>
              </w:rPr>
            </w:pPr>
            <w:r w:rsidRPr="002B2CFA">
              <w:rPr>
                <w:sz w:val="18"/>
              </w:rPr>
              <w:t>Contractor start date</w:t>
            </w:r>
          </w:p>
        </w:tc>
        <w:tc>
          <w:tcPr>
            <w:tcW w:w="28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51A4" w:rsidRPr="00345145" w:rsidRDefault="007D51A4" w:rsidP="007D51A4">
            <w:pPr>
              <w:pStyle w:val="SchedofEventsbody-Left"/>
              <w:jc w:val="center"/>
              <w:rPr>
                <w:sz w:val="18"/>
              </w:rPr>
            </w:pPr>
            <w:r>
              <w:rPr>
                <w:sz w:val="18"/>
              </w:rPr>
              <w:t>March 1, 2020</w:t>
            </w:r>
          </w:p>
        </w:tc>
      </w:tr>
    </w:tbl>
    <w:p w:rsidR="00FC03CF" w:rsidRPr="00BD5697" w:rsidRDefault="00FC03CF" w:rsidP="002E4E3B">
      <w:pPr>
        <w:pStyle w:val="Level1Body"/>
      </w:pPr>
    </w:p>
    <w:p w:rsidR="00D478E0" w:rsidRDefault="00FC03CF" w:rsidP="00922C1A">
      <w:pPr>
        <w:pStyle w:val="Level1Body"/>
      </w:pPr>
      <w:r w:rsidRPr="00BD5697">
        <w:t xml:space="preserve">This addendum will become part of the </w:t>
      </w:r>
      <w:r w:rsidR="00DA7CD3" w:rsidRPr="00BD5697">
        <w:t>proposal</w:t>
      </w:r>
      <w:r w:rsidR="00922C1A"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922C1A">
        <w:t xml:space="preserve">Request for Proposal. </w:t>
      </w:r>
      <w:bookmarkStart w:id="3" w:name="_GoBack"/>
      <w:bookmarkEnd w:id="3"/>
    </w:p>
    <w:sectPr w:rsidR="00D478E0" w:rsidSect="00897704">
      <w:footerReference w:type="default" r:id="rId12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A4" w:rsidRDefault="007D51A4">
      <w:r>
        <w:separator/>
      </w:r>
    </w:p>
  </w:endnote>
  <w:endnote w:type="continuationSeparator" w:id="0">
    <w:p w:rsidR="007D51A4" w:rsidRDefault="007D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A4" w:rsidRDefault="007D51A4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922C1A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A4" w:rsidRPr="009318A1" w:rsidRDefault="007D51A4" w:rsidP="00446480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ADDENDUM, REVISED SCHEDULE OF EVENTS</w:t>
    </w:r>
    <w:r>
      <w:rPr>
        <w:sz w:val="16"/>
        <w:szCs w:val="16"/>
      </w:rPr>
      <w:tab/>
      <w:t>08/25/2014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A4" w:rsidRPr="004B36C5" w:rsidRDefault="007D51A4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A4" w:rsidRDefault="007D51A4">
      <w:r>
        <w:separator/>
      </w:r>
    </w:p>
  </w:footnote>
  <w:footnote w:type="continuationSeparator" w:id="0">
    <w:p w:rsidR="007D51A4" w:rsidRDefault="007D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38A4C19"/>
    <w:multiLevelType w:val="hybridMultilevel"/>
    <w:tmpl w:val="47169E0E"/>
    <w:lvl w:ilvl="0" w:tplc="E69C7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7A8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AEF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402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EC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84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9C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40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A2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A541F7"/>
    <w:multiLevelType w:val="hybridMultilevel"/>
    <w:tmpl w:val="BB683352"/>
    <w:lvl w:ilvl="0" w:tplc="025E4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3A3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1C7E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A8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CF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47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66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09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AC7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8" w15:restartNumberingAfterBreak="0">
    <w:nsid w:val="5BC42A96"/>
    <w:multiLevelType w:val="hybridMultilevel"/>
    <w:tmpl w:val="59FCB356"/>
    <w:lvl w:ilvl="0" w:tplc="12140D1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1D968C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AE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2E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093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302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1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D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74C6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9D4368C"/>
    <w:multiLevelType w:val="multilevel"/>
    <w:tmpl w:val="E3D0440C"/>
    <w:numStyleLink w:val="SchedofEvents-Numbered"/>
  </w:abstractNum>
  <w:abstractNum w:abstractNumId="31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7"/>
  </w:num>
  <w:num w:numId="4">
    <w:abstractNumId w:val="11"/>
  </w:num>
  <w:num w:numId="5">
    <w:abstractNumId w:val="29"/>
  </w:num>
  <w:num w:numId="6">
    <w:abstractNumId w:val="32"/>
  </w:num>
  <w:num w:numId="7">
    <w:abstractNumId w:val="16"/>
  </w:num>
  <w:num w:numId="8">
    <w:abstractNumId w:val="12"/>
  </w:num>
  <w:num w:numId="9">
    <w:abstractNumId w:val="28"/>
  </w:num>
  <w:num w:numId="10">
    <w:abstractNumId w:val="20"/>
  </w:num>
  <w:num w:numId="11">
    <w:abstractNumId w:val="17"/>
  </w:num>
  <w:num w:numId="12">
    <w:abstractNumId w:val="21"/>
  </w:num>
  <w:num w:numId="13">
    <w:abstractNumId w:val="25"/>
  </w:num>
  <w:num w:numId="14">
    <w:abstractNumId w:val="31"/>
  </w:num>
  <w:num w:numId="15">
    <w:abstractNumId w:val="10"/>
  </w:num>
  <w:num w:numId="16">
    <w:abstractNumId w:val="26"/>
  </w:num>
  <w:num w:numId="17">
    <w:abstractNumId w:val="24"/>
  </w:num>
  <w:num w:numId="18">
    <w:abstractNumId w:val="14"/>
  </w:num>
  <w:num w:numId="19">
    <w:abstractNumId w:val="15"/>
  </w:num>
  <w:num w:numId="20">
    <w:abstractNumId w:val="30"/>
  </w:num>
  <w:num w:numId="21">
    <w:abstractNumId w:val="2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6E98"/>
    <w:rsid w:val="00053790"/>
    <w:rsid w:val="000A0B7C"/>
    <w:rsid w:val="000A7F6D"/>
    <w:rsid w:val="000C4C56"/>
    <w:rsid w:val="00156FB7"/>
    <w:rsid w:val="00184504"/>
    <w:rsid w:val="001B7621"/>
    <w:rsid w:val="001D691B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430E8"/>
    <w:rsid w:val="00374BE2"/>
    <w:rsid w:val="003C0E74"/>
    <w:rsid w:val="003F21C7"/>
    <w:rsid w:val="00433F6F"/>
    <w:rsid w:val="00446480"/>
    <w:rsid w:val="00446D8B"/>
    <w:rsid w:val="004B7179"/>
    <w:rsid w:val="00547BB3"/>
    <w:rsid w:val="0058191C"/>
    <w:rsid w:val="005D1FF3"/>
    <w:rsid w:val="00603A1B"/>
    <w:rsid w:val="006A5040"/>
    <w:rsid w:val="006D6DD0"/>
    <w:rsid w:val="007124F4"/>
    <w:rsid w:val="007237A1"/>
    <w:rsid w:val="00731D0A"/>
    <w:rsid w:val="00736F52"/>
    <w:rsid w:val="00744C0B"/>
    <w:rsid w:val="00754004"/>
    <w:rsid w:val="00773BDE"/>
    <w:rsid w:val="007C187D"/>
    <w:rsid w:val="007D51A4"/>
    <w:rsid w:val="0086338A"/>
    <w:rsid w:val="00897704"/>
    <w:rsid w:val="008A04EF"/>
    <w:rsid w:val="00922C1A"/>
    <w:rsid w:val="009318A1"/>
    <w:rsid w:val="009C0EF1"/>
    <w:rsid w:val="009F49D3"/>
    <w:rsid w:val="00A26B73"/>
    <w:rsid w:val="00A35D07"/>
    <w:rsid w:val="00A44C9E"/>
    <w:rsid w:val="00A50158"/>
    <w:rsid w:val="00A8383E"/>
    <w:rsid w:val="00AB1852"/>
    <w:rsid w:val="00AF5DB7"/>
    <w:rsid w:val="00B061E4"/>
    <w:rsid w:val="00B22523"/>
    <w:rsid w:val="00B4087F"/>
    <w:rsid w:val="00BB47C8"/>
    <w:rsid w:val="00BD5697"/>
    <w:rsid w:val="00C247EF"/>
    <w:rsid w:val="00C2659A"/>
    <w:rsid w:val="00C3059B"/>
    <w:rsid w:val="00C46AC1"/>
    <w:rsid w:val="00CA6C92"/>
    <w:rsid w:val="00D007C2"/>
    <w:rsid w:val="00D129CE"/>
    <w:rsid w:val="00D20D11"/>
    <w:rsid w:val="00D478E0"/>
    <w:rsid w:val="00D802BD"/>
    <w:rsid w:val="00DA7CD3"/>
    <w:rsid w:val="00DB23F7"/>
    <w:rsid w:val="00DB68B3"/>
    <w:rsid w:val="00DD2DBC"/>
    <w:rsid w:val="00DD41C2"/>
    <w:rsid w:val="00E432A3"/>
    <w:rsid w:val="00E4723E"/>
    <w:rsid w:val="00E80044"/>
    <w:rsid w:val="00EC52C4"/>
    <w:rsid w:val="00F75DF9"/>
    <w:rsid w:val="00F91450"/>
    <w:rsid w:val="00FC03CF"/>
    <w:rsid w:val="00FC1F14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24E7E69C"/>
  <w15:docId w15:val="{CA2CDBE2-E8DC-4710-830A-B2A8B23D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2E0890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link w:val="Level2BodyChar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E0890"/>
    <w:rPr>
      <w:sz w:val="24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table" w:styleId="TableGrid">
    <w:name w:val="Table Grid"/>
    <w:basedOn w:val="TableNormal"/>
    <w:rsid w:val="0044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D51A4"/>
    <w:rPr>
      <w:rFonts w:ascii="Arial" w:hAnsi="Arial"/>
      <w:color w:val="0000FF"/>
      <w:sz w:val="20"/>
      <w:u w:val="single"/>
    </w:rPr>
  </w:style>
  <w:style w:type="character" w:customStyle="1" w:styleId="Level2BodyChar">
    <w:name w:val="Level 2 Body Char"/>
    <w:link w:val="Level2Body"/>
    <w:rsid w:val="007D51A4"/>
    <w:rPr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s.nebraska.gov/materiel/purchasin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as.nebraska.gov/materiel/purchasing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B4654-56D3-41DC-BE08-AD5F6AE9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Walton, Annette</cp:lastModifiedBy>
  <cp:revision>3</cp:revision>
  <cp:lastPrinted>2011-03-18T16:09:00Z</cp:lastPrinted>
  <dcterms:created xsi:type="dcterms:W3CDTF">2019-08-20T19:40:00Z</dcterms:created>
  <dcterms:modified xsi:type="dcterms:W3CDTF">2019-08-20T19:44:00Z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1306102504</vt:i4>
  </property>
  <property fmtid="{D5CDD505-2E9C-101B-9397-08002B2CF9AE}" pid="3" name="_NewReviewCycle">
    <vt:lpwstr/>
  </property>
  <property fmtid="{D5CDD505-2E9C-101B-9397-08002B2CF9AE}" pid="4" name="_EmailSubject">
    <vt:lpwstr>6116 Z1 HCPCS/NDC request</vt:lpwstr>
  </property>
  <property fmtid="{D5CDD505-2E9C-101B-9397-08002B2CF9AE}" pid="5" name="_AuthorEmail">
    <vt:lpwstr>Jennifer.Crouse@nebraska.gov</vt:lpwstr>
  </property>
  <property fmtid="{D5CDD505-2E9C-101B-9397-08002B2CF9AE}" pid="6" name="_AuthorEmailDisplayName">
    <vt:lpwstr>Crouse, Jennifer</vt:lpwstr>
  </property>
  <property fmtid="{D5CDD505-2E9C-101B-9397-08002B2CF9AE}" pid="7" name="_ReviewingToolsShownOnce">
    <vt:lpwstr/>
  </property>
</Properties>
</file>